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3942B"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-134620</wp:posOffset>
                </wp:positionV>
                <wp:extent cx="3176905" cy="1898015"/>
                <wp:effectExtent l="0" t="0" r="4445" b="698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905" cy="1898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864BD">
                            <w:pPr>
                              <w:pStyle w:val="3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САДОВОДЧЕСКОЕ ТОВАРИЩЕСТВО «ВЕТЕРАН -3»</w:t>
                            </w:r>
                          </w:p>
                          <w:p w14:paraId="2FF3115D">
                            <w:pPr>
                              <w:pStyle w:val="30"/>
                              <w:jc w:val="both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14:paraId="60E05F14">
                            <w:pPr>
                              <w:pStyle w:val="3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225012 Брестская обл., Брестский р-н, Знаменский с/с, вблизи д. Заказанка УНП 200377196</w:t>
                            </w:r>
                          </w:p>
                          <w:p w14:paraId="775E1D53">
                            <w:pPr>
                              <w:pStyle w:val="3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"mailto:veteran3.brest@gmail.com"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4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veteran3.brest@gmail.com</w:t>
                            </w:r>
                            <w:r>
                              <w:rPr>
                                <w:rStyle w:val="4"/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5DD8ED61">
                            <w:pPr>
                              <w:pStyle w:val="3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Председатель +375(33) 993 31 31</w:t>
                            </w:r>
                          </w:p>
                          <w:p w14:paraId="3638A282">
                            <w:pPr>
                              <w:pStyle w:val="3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Казначей       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+375(29) 204 60 47</w:t>
                            </w:r>
                          </w:p>
                          <w:p w14:paraId="406664A9">
                            <w:pPr>
                              <w:pStyle w:val="3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Электрик      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+375(29) 798 57 08</w:t>
                            </w:r>
                          </w:p>
                          <w:p w14:paraId="27E8C033">
                            <w:pPr>
                              <w:pStyle w:val="3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Адрес для корреспонденции:</w:t>
                            </w:r>
                          </w:p>
                          <w:p w14:paraId="218EB4BA">
                            <w:pPr>
                              <w:pStyle w:val="3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224002 г. Брест, ул. Гвардейская д. 8 кв. 25</w:t>
                            </w:r>
                          </w:p>
                          <w:p w14:paraId="56EAC65E">
                            <w:pPr>
                              <w:pStyle w:val="3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р/с BY78BPSB30151219140149330000 </w:t>
                            </w:r>
                          </w:p>
                          <w:p w14:paraId="757495B5">
                            <w:pPr>
                              <w:pStyle w:val="3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 ОАО «Сбер Банк» BIC банка BPSBBY2X</w:t>
                            </w:r>
                          </w:p>
                          <w:p w14:paraId="46A21B3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6" o:spt="202" type="#_x0000_t202" style="position:absolute;left:0pt;margin-left:246pt;margin-top:-10.6pt;height:149.45pt;width:250.15pt;z-index:251660288;mso-width-relative:page;mso-height-relative:page;" fillcolor="#FFFFFF [3201]" filled="t" stroked="f" coordsize="21600,21600" o:gfxdata="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moEJnXAAAACwEA&#10;AA8AAAAAAAAAAQAgAAAAIgAAAGRycy9kb3ducmV2LnhtbFBLAQIUABQAAAAIAIdO4kDuFQL9VAIA&#10;AJ0EAAAOAAAAAAAAAAEAIAAAACY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07864BD">
                      <w:pPr>
                        <w:pStyle w:val="3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САДОВОДЧЕСКОЕ ТОВАРИЩЕСТВО «ВЕТЕРАН -3»</w:t>
                      </w:r>
                    </w:p>
                    <w:p w14:paraId="2FF3115D">
                      <w:pPr>
                        <w:pStyle w:val="30"/>
                        <w:jc w:val="both"/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</w:pPr>
                    </w:p>
                    <w:p w14:paraId="60E05F14">
                      <w:pPr>
                        <w:pStyle w:val="3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225012 Брестская обл., Брестский р-н, Знаменский с/с, вблизи д. Заказанка УНП 200377196</w:t>
                      </w:r>
                    </w:p>
                    <w:p w14:paraId="775E1D53">
                      <w:pPr>
                        <w:pStyle w:val="3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instrText xml:space="preserve"> HYPERLINK "mailto:veteran3.brest@gmail.com" </w:instrText>
                      </w:r>
                      <w:r>
                        <w:fldChar w:fldCharType="separate"/>
                      </w:r>
                      <w:r>
                        <w:rPr>
                          <w:rStyle w:val="4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veteran3.brest@gmail.com</w:t>
                      </w:r>
                      <w:r>
                        <w:rPr>
                          <w:rStyle w:val="4"/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5DD8ED61">
                      <w:pPr>
                        <w:pStyle w:val="3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Председатель +375(33) 993 31 31</w:t>
                      </w:r>
                    </w:p>
                    <w:p w14:paraId="3638A282">
                      <w:pPr>
                        <w:pStyle w:val="3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Казначей        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+375(29) 204 60 47</w:t>
                      </w:r>
                    </w:p>
                    <w:p w14:paraId="406664A9">
                      <w:pPr>
                        <w:pStyle w:val="3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Электрик       </w:t>
                      </w:r>
                      <w:r>
                        <w:rPr>
                          <w:rFonts w:hint="default"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+375(29) 798 57 08</w:t>
                      </w:r>
                    </w:p>
                    <w:p w14:paraId="27E8C033">
                      <w:pPr>
                        <w:pStyle w:val="3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Адрес для корреспонденции:</w:t>
                      </w:r>
                    </w:p>
                    <w:p w14:paraId="218EB4BA">
                      <w:pPr>
                        <w:pStyle w:val="3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224002 г. Брест, ул. Гвардейская д. 8 кв. 25</w:t>
                      </w:r>
                    </w:p>
                    <w:p w14:paraId="56EAC65E">
                      <w:pPr>
                        <w:pStyle w:val="30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р/с BY78BPSB30151219140149330000 </w:t>
                      </w:r>
                    </w:p>
                    <w:p w14:paraId="757495B5">
                      <w:pPr>
                        <w:pStyle w:val="30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в ОАО «Сбер Банк» BIC банка BPSBBY2X</w:t>
                      </w:r>
                    </w:p>
                    <w:p w14:paraId="46A21B3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-67945</wp:posOffset>
                </wp:positionV>
                <wp:extent cx="0" cy="1745615"/>
                <wp:effectExtent l="0" t="0" r="1905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56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o:spt="20" style="position:absolute;left:0pt;margin-left:217.1pt;margin-top:-5.35pt;height:137.45pt;width:0pt;z-index:251659264;mso-width-relative:page;mso-height-relative:page;" filled="f" stroked="t" coordsize="21600,21600" o:gfxdata="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ggGtHtkAAAALAQAADwAA&#10;AAAAAAABACAAAAAiAAAAZHJzL2Rvd25yZXYueG1sUEsBAhQAFAAAAAgAh07iQD+RNisVAgAA+AMA&#10;AA4AAAAAAAAAAQAgAAAAKAEAAGRycy9lMm9Eb2MueG1sUEsFBgAAAAAGAAYAWQEAAK8FAAAAAA==&#10;">
                <v:fill on="f" focussize="0,0"/>
                <v:stroke weight="0.5pt" color="#548235 [240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-64770</wp:posOffset>
            </wp:positionV>
            <wp:extent cx="2362200" cy="162814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62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C312F2"/>
    <w:p w14:paraId="22ABF10C"/>
    <w:p w14:paraId="1E510653"/>
    <w:p w14:paraId="7155DF16"/>
    <w:p w14:paraId="6B2081D1"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ge">
                  <wp:posOffset>2386330</wp:posOffset>
                </wp:positionV>
                <wp:extent cx="6347460" cy="0"/>
                <wp:effectExtent l="0" t="0" r="15240" b="19050"/>
                <wp:wrapTopAndBottom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7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flip:x;margin-left:-0.05pt;margin-top:187.9pt;height:0pt;width:499.8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uCgBO2AAAAAkBAAAP&#10;AAAAAAAAAAEAIAAAACIAAABkcnMvZG93bnJldi54bWxQSwECFAAUAAAACACHTuJAH4SsTBgCAAD5&#10;AwAADgAAAAAAAAABACAAAAAnAQAAZHJzL2Uyb0RvYy54bWxQSwUGAAAAAAYABgBZAQAAsQUAAAAA&#10;">
                <v:fill on="f" focussize="0,0"/>
                <v:stroke color="#E46C0A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1104685E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14:paraId="2FA44BB3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ru-RU"/>
        </w:rPr>
        <w:t>ДОКЛАД</w:t>
      </w:r>
    </w:p>
    <w:p w14:paraId="2F22CDC8">
      <w:pPr>
        <w:tabs>
          <w:tab w:val="left" w:pos="9356"/>
        </w:tabs>
        <w:spacing w:after="0" w:line="240" w:lineRule="auto"/>
        <w:rPr>
          <w:rFonts w:hint="default" w:ascii="Times New Roman" w:hAnsi="Times New Roman" w:cs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ru-RU"/>
        </w:rPr>
        <w:t>Председателя</w:t>
      </w:r>
      <w:r>
        <w:rPr>
          <w:rFonts w:hint="default" w:ascii="Times New Roman" w:hAnsi="Times New Roman" w:cs="Times New Roman"/>
          <w:b/>
          <w:caps/>
          <w:sz w:val="28"/>
          <w:szCs w:val="28"/>
          <w:lang w:val="ru-RU"/>
        </w:rPr>
        <w:t xml:space="preserve"> правления </w:t>
      </w:r>
    </w:p>
    <w:p w14:paraId="442093D0">
      <w:pPr>
        <w:tabs>
          <w:tab w:val="left" w:pos="9356"/>
        </w:tabs>
        <w:spacing w:after="0" w:line="240" w:lineRule="auto"/>
        <w:rPr>
          <w:rFonts w:hint="default" w:ascii="Times New Roman" w:hAnsi="Times New Roman" w:cs="Times New Roman"/>
          <w:b/>
          <w:cap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b/>
          <w:caps/>
          <w:sz w:val="28"/>
          <w:szCs w:val="28"/>
          <w:lang w:val="ru-RU"/>
        </w:rPr>
        <w:t>адоводческого товарищества ветеран-3</w:t>
      </w:r>
    </w:p>
    <w:p w14:paraId="6609471F">
      <w:pPr>
        <w:tabs>
          <w:tab w:val="left" w:pos="9356"/>
        </w:tabs>
        <w:spacing w:after="0" w:line="240" w:lineRule="auto"/>
        <w:rPr>
          <w:rFonts w:hint="default" w:ascii="Times New Roman" w:hAnsi="Times New Roman" w:cs="Times New Roman"/>
          <w:b/>
          <w:cap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О ПРОДЕЛАННОЙ РАБОТЕ З</w:t>
      </w:r>
      <w:r>
        <w:rPr>
          <w:rFonts w:hint="default" w:ascii="Times New Roman" w:hAnsi="Times New Roman" w:cs="Times New Roman"/>
          <w:b/>
          <w:caps/>
          <w:sz w:val="28"/>
          <w:szCs w:val="28"/>
          <w:lang w:val="ru-RU"/>
        </w:rPr>
        <w:t>а  2024 год</w:t>
      </w:r>
    </w:p>
    <w:p w14:paraId="12E4B2B0">
      <w:pPr>
        <w:tabs>
          <w:tab w:val="left" w:pos="9356"/>
        </w:tabs>
        <w:spacing w:after="0" w:line="240" w:lineRule="auto"/>
        <w:rPr>
          <w:rFonts w:hint="default" w:ascii="Times New Roman" w:hAnsi="Times New Roman" w:cs="Times New Roman"/>
          <w:b w:val="0"/>
          <w:bCs/>
          <w:caps/>
          <w:sz w:val="28"/>
          <w:szCs w:val="28"/>
          <w:lang w:val="ru-RU"/>
        </w:rPr>
      </w:pPr>
    </w:p>
    <w:p w14:paraId="7346F65A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 31 декабря 2024 года в правлении садоводческого товарищества   «Ветеран-3» зарегистрировано 515 членов товарищества. Продолжалась работа по сбору данных о земельных участках и их владельцах.  Были поданы данные в Брестский районный исполнительный комитет для принятия решения об отсутствии владельцев земельных участков, а также об участках, которые не обрабатываются. </w:t>
      </w:r>
    </w:p>
    <w:p w14:paraId="6EBA452F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период с 1 апреля по 12 мая 2024 года проведено очередное заочное общее собрание, организованное путём голосования по бюллетеням. На данном собрании были приняты смета на 2024 год и спланированы мероприятия по совершенствованию нашего товарищества. Разработаны и утверждены на общем собрании устав товарищества и правила внутреннего распорядка товарищества в новой редакции согласно положения «О садоводческом товариществе», утверждённого Указом №155 Президента Республики Беларусь от 30.05.2023 года.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Оборудованы площадки для сбора мусора в районах земельных участков  682 и  90 с возможностью установки на них до двух контейнеров общим объёмом 2.2 м3. Действующая площадка усовершенствована и дооборудована, с возможностью установки на ней до шести контейнеров общим объёмом 6.6 м3. Также все площадки для сбора мусора обеспечены контейнерами для раздельного сбора стекла и пластика.</w:t>
      </w:r>
    </w:p>
    <w:p w14:paraId="0B8807FB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 31 декабря 2024 года в товариществе установлено 96 фонарей уличного освещения. Также, оборудован и установлен щит управления уличным освещением.  Для централизованного управления уличным освещением проложен кабель (длинною 3600 метров) на действующей ЛЭП.</w:t>
      </w:r>
    </w:p>
    <w:p w14:paraId="1771321A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Произведён демонтаж не действующей ЛЭП с последующей установкой опор по улице Садовая вдоль земельных участков 315-329, 385-389. Смонтирован кабель и запущена в эксплуатацию на данном участке ЛЭП длинною 260 метров для возможности в дальнейшем электрификации   земельных участков 310-389. </w:t>
      </w:r>
    </w:p>
    <w:p w14:paraId="6BFF9164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По мере возможности была организована работа по поддержанию дорожного полотна в удовлетворительном состоянии основных дорог в товариществе. Окончено строительство дороги на улице Добрая вдоль земельных участков 456-466  с прилегающими подъездными путями вокруг водохранилища вдоль земельных участков 502-517, 505-509, 510-516. </w:t>
      </w:r>
    </w:p>
    <w:p w14:paraId="3DD0538B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Выполнены работы по строительству дороги по улице Садовая вдоль земельных участков 310-389, 382-383. Выполнены работы по строительству дороги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 улице вдоль земельных участков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704-754.  Продолжаются работы по строительству дорог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по улицам вдоль земельных участков 695-705, 707-715, 747-754.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Ведутся работы по строительству дороги вдоль ЛЭП от земельного участка 22 до 682, что позволит беспрепятственно производить обслуживание ЛЭП на данном участке.</w:t>
      </w:r>
    </w:p>
    <w:p w14:paraId="003173D7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Работа экскаватора в товариществе в осенний период в течении 73 часов  позволила навести порядок и обустроить мелиоративную  канаву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 улице вдоль земельных участков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676-684, 704-754. Также произведена чистка и углубление водохранилищ на земельных участках 206, 285-287, 506-515, в районе земельных участков 469-471 и 682.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</w:p>
    <w:p w14:paraId="55382319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Не прекращается работа по уборке деревьев и кустарников, произрастающих вдоль улиц  на дорогах товарищества. Также, успешно велась работа по уборке деревьев под ЛЭП.</w:t>
      </w:r>
    </w:p>
    <w:p w14:paraId="04E204ED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 2024 году было подано на товарищество два исковых заявления. По первому исковому заявлению от владельца земельного участка №549 было вынесено решение  суда не в пользу товарищества. По второму исковому заявлению от владельца земельных участков №21, 23, 24, 25 после судебного заседания, член товарищества отказался от искового заявления. Со всеми материалами судебных дел можно ознакомиться на нашем сайте.</w:t>
      </w:r>
    </w:p>
    <w:p w14:paraId="7AD92F08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  <w:t xml:space="preserve">Продолжилась работа по наведению порядка в электрохозяйстве, что позволило сократить очередной раз технологические потери и оставить стоимость   1 кВт/ч для членов товарищества на уровне 2023 года. </w:t>
      </w:r>
    </w:p>
    <w:p w14:paraId="21874A25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  <w:t>На 31 декабря 2024 года в товариществе по решению общего собрания за 2024 год согласован вопрос о замене и произведена замена средств учёта электроэнергии индукционного типа  на средства учёта электронного типа,    за исключением:</w:t>
      </w:r>
    </w:p>
    <w:p w14:paraId="608927DC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в электроустановке на земельном участке 211;</w:t>
      </w:r>
    </w:p>
    <w:p w14:paraId="6E2B467C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в электроустановке на земельном участке 349;</w:t>
      </w:r>
    </w:p>
    <w:p w14:paraId="7E070AE5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в электроустановке на земельном участке 456;</w:t>
      </w:r>
    </w:p>
    <w:p w14:paraId="02500423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в электроустановке на земельном участке 526;</w:t>
      </w:r>
    </w:p>
    <w:p w14:paraId="77E1D894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в электроустановке на земельном участке 743.</w:t>
      </w:r>
    </w:p>
    <w:p w14:paraId="0A819CD3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Периодически проводится мониторинг использованной и оплаченной электроэнергии членами товарищества. Хотелось бы отметить, что ситуация сильно изменилась с предыдущими периодами в лучшую сторону. Практически все члены товарищества правильно воспринимают обязательство по оплате за электроэнергию, которая была ими использована. Но не все.  В дальнейшем работа будет продолжена по выявлению постоянных неплательщиков с принятием мер по ограничению подачи электроэнергии на данные земельные участки.</w:t>
      </w:r>
    </w:p>
    <w:p w14:paraId="7BC7E196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Хотелось бы пожелать всем нам успехов и плодотворной работы, не останавливаться на достигнутом, смело и уверенно двигаться вперёд. </w:t>
      </w:r>
    </w:p>
    <w:p w14:paraId="3B566CF1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Берегите себя и своих близких.</w:t>
      </w:r>
    </w:p>
    <w:p w14:paraId="20951AD1">
      <w:pPr>
        <w:tabs>
          <w:tab w:val="left" w:pos="720"/>
          <w:tab w:val="left" w:pos="9356"/>
        </w:tabs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3B3B106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eastAsia="Times New Roman" w:cs="Times New Roman"/>
          <w:b/>
          <w:kern w:val="2"/>
          <w:sz w:val="28"/>
          <w:szCs w:val="28"/>
          <w:lang w:eastAsia="ru-RU"/>
        </w:rPr>
      </w:pPr>
    </w:p>
    <w:p w14:paraId="722B0DD9">
      <w:pPr>
        <w:tabs>
          <w:tab w:val="left" w:pos="6804"/>
        </w:tabs>
        <w:spacing w:after="1" w:line="200" w:lineRule="atLeast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  <w:t>Председатель правления</w:t>
      </w:r>
      <w:r>
        <w:rPr>
          <w:rFonts w:ascii="Times New Roman" w:hAnsi="Times New Roman" w:eastAsia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С.А. Малюгин</w:t>
      </w:r>
    </w:p>
    <w:sectPr>
      <w:pgSz w:w="11906" w:h="16838"/>
      <w:pgMar w:top="851" w:right="567" w:bottom="567" w:left="1134" w:header="0" w:footer="0" w:gutter="0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">
    <w:altName w:val="Lath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6A"/>
    <w:rsid w:val="00001C6F"/>
    <w:rsid w:val="000700B7"/>
    <w:rsid w:val="00077C43"/>
    <w:rsid w:val="0009062F"/>
    <w:rsid w:val="000B16C5"/>
    <w:rsid w:val="000F7DB4"/>
    <w:rsid w:val="0015176A"/>
    <w:rsid w:val="00164631"/>
    <w:rsid w:val="00180E43"/>
    <w:rsid w:val="00196FD0"/>
    <w:rsid w:val="001C1723"/>
    <w:rsid w:val="001E543A"/>
    <w:rsid w:val="002C4EEC"/>
    <w:rsid w:val="002C62FB"/>
    <w:rsid w:val="00304DE4"/>
    <w:rsid w:val="003121E6"/>
    <w:rsid w:val="003F3A4C"/>
    <w:rsid w:val="00444F6E"/>
    <w:rsid w:val="004455FF"/>
    <w:rsid w:val="00471656"/>
    <w:rsid w:val="0048027F"/>
    <w:rsid w:val="004D3AE7"/>
    <w:rsid w:val="0051400F"/>
    <w:rsid w:val="00540EA4"/>
    <w:rsid w:val="00543A7F"/>
    <w:rsid w:val="0054614B"/>
    <w:rsid w:val="005704B5"/>
    <w:rsid w:val="00631824"/>
    <w:rsid w:val="0063421C"/>
    <w:rsid w:val="00665DDD"/>
    <w:rsid w:val="00693008"/>
    <w:rsid w:val="006E3E2A"/>
    <w:rsid w:val="0071296D"/>
    <w:rsid w:val="00756400"/>
    <w:rsid w:val="007C619D"/>
    <w:rsid w:val="007D35A3"/>
    <w:rsid w:val="007F7549"/>
    <w:rsid w:val="008B1E89"/>
    <w:rsid w:val="008B6D30"/>
    <w:rsid w:val="0095003B"/>
    <w:rsid w:val="009915AB"/>
    <w:rsid w:val="009E71D8"/>
    <w:rsid w:val="009F6D89"/>
    <w:rsid w:val="00A276D9"/>
    <w:rsid w:val="00A51703"/>
    <w:rsid w:val="00A526F3"/>
    <w:rsid w:val="00A75BBB"/>
    <w:rsid w:val="00B14C22"/>
    <w:rsid w:val="00B63380"/>
    <w:rsid w:val="00BE0E93"/>
    <w:rsid w:val="00C42B20"/>
    <w:rsid w:val="00C56354"/>
    <w:rsid w:val="00CF1FCF"/>
    <w:rsid w:val="00CF43A0"/>
    <w:rsid w:val="00D06383"/>
    <w:rsid w:val="00D34E91"/>
    <w:rsid w:val="00D4274E"/>
    <w:rsid w:val="00DA76BA"/>
    <w:rsid w:val="00DC0F36"/>
    <w:rsid w:val="00DD2AE4"/>
    <w:rsid w:val="00E14B0F"/>
    <w:rsid w:val="00E2249A"/>
    <w:rsid w:val="00E610DC"/>
    <w:rsid w:val="00E8283E"/>
    <w:rsid w:val="00E831E8"/>
    <w:rsid w:val="00E92337"/>
    <w:rsid w:val="00EB0956"/>
    <w:rsid w:val="00EE3158"/>
    <w:rsid w:val="00FB0A4C"/>
    <w:rsid w:val="00FC0415"/>
    <w:rsid w:val="00FE7669"/>
    <w:rsid w:val="034F5935"/>
    <w:rsid w:val="04F2434B"/>
    <w:rsid w:val="062A18F2"/>
    <w:rsid w:val="09C557C8"/>
    <w:rsid w:val="0E444A26"/>
    <w:rsid w:val="0EF12265"/>
    <w:rsid w:val="10F21040"/>
    <w:rsid w:val="155342D6"/>
    <w:rsid w:val="1CBC09CC"/>
    <w:rsid w:val="2259278F"/>
    <w:rsid w:val="22A04F2C"/>
    <w:rsid w:val="238A52C1"/>
    <w:rsid w:val="27CE2007"/>
    <w:rsid w:val="2CC5757C"/>
    <w:rsid w:val="34D57A8A"/>
    <w:rsid w:val="357419CD"/>
    <w:rsid w:val="36B645DE"/>
    <w:rsid w:val="38853712"/>
    <w:rsid w:val="3953476F"/>
    <w:rsid w:val="3E131B77"/>
    <w:rsid w:val="47362C14"/>
    <w:rsid w:val="50963BF4"/>
    <w:rsid w:val="52C3645F"/>
    <w:rsid w:val="547C41CC"/>
    <w:rsid w:val="60CF21A6"/>
    <w:rsid w:val="6A875F1E"/>
    <w:rsid w:val="6AFB099C"/>
    <w:rsid w:val="76D67518"/>
    <w:rsid w:val="78CB745B"/>
    <w:rsid w:val="7D73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7">
    <w:name w:val="index 1"/>
    <w:basedOn w:val="1"/>
    <w:next w:val="1"/>
    <w:semiHidden/>
    <w:unhideWhenUsed/>
    <w:qFormat/>
    <w:uiPriority w:val="99"/>
  </w:style>
  <w:style w:type="paragraph" w:styleId="8">
    <w:name w:val="Body Text"/>
    <w:basedOn w:val="1"/>
    <w:qFormat/>
    <w:uiPriority w:val="0"/>
    <w:pPr>
      <w:spacing w:after="140" w:line="276" w:lineRule="auto"/>
    </w:pPr>
  </w:style>
  <w:style w:type="paragraph" w:styleId="9">
    <w:name w:val="index heading"/>
    <w:basedOn w:val="1"/>
    <w:next w:val="7"/>
    <w:qFormat/>
    <w:uiPriority w:val="0"/>
    <w:pPr>
      <w:suppressLineNumbers/>
    </w:pPr>
    <w:rPr>
      <w:rFonts w:cs="Lohit Devanagari"/>
    </w:rPr>
  </w:style>
  <w:style w:type="paragraph" w:styleId="10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1">
    <w:name w:val="List"/>
    <w:basedOn w:val="8"/>
    <w:qFormat/>
    <w:uiPriority w:val="0"/>
    <w:rPr>
      <w:rFonts w:cs="Lohit Devanagari"/>
    </w:rPr>
  </w:style>
  <w:style w:type="paragraph" w:styleId="12">
    <w:name w:val="Normal (Web)"/>
    <w:basedOn w:val="1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h-consnonformat"/>
    <w:basedOn w:val="2"/>
    <w:qFormat/>
    <w:uiPriority w:val="0"/>
  </w:style>
  <w:style w:type="character" w:customStyle="1" w:styleId="15">
    <w:name w:val="h-consdtnormal"/>
    <w:basedOn w:val="2"/>
    <w:qFormat/>
    <w:uiPriority w:val="0"/>
  </w:style>
  <w:style w:type="character" w:customStyle="1" w:styleId="16">
    <w:name w:val="font-style_italic"/>
    <w:basedOn w:val="2"/>
    <w:qFormat/>
    <w:uiPriority w:val="0"/>
  </w:style>
  <w:style w:type="character" w:customStyle="1" w:styleId="17">
    <w:name w:val="fake-non-breaking-space"/>
    <w:basedOn w:val="2"/>
    <w:qFormat/>
    <w:uiPriority w:val="0"/>
  </w:style>
  <w:style w:type="character" w:customStyle="1" w:styleId="18">
    <w:name w:val="Текст выноски Знак"/>
    <w:basedOn w:val="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9">
    <w:name w:val="ListLabel 1"/>
    <w:qFormat/>
    <w:uiPriority w:val="0"/>
    <w:rPr>
      <w:rFonts w:cs="Courier New"/>
    </w:rPr>
  </w:style>
  <w:style w:type="character" w:customStyle="1" w:styleId="20">
    <w:name w:val="ListLabel 2"/>
    <w:qFormat/>
    <w:uiPriority w:val="0"/>
    <w:rPr>
      <w:rFonts w:cs="Courier New"/>
    </w:rPr>
  </w:style>
  <w:style w:type="character" w:customStyle="1" w:styleId="21">
    <w:name w:val="ListLabel 3"/>
    <w:qFormat/>
    <w:uiPriority w:val="0"/>
    <w:rPr>
      <w:rFonts w:cs="Courier New"/>
    </w:rPr>
  </w:style>
  <w:style w:type="character" w:customStyle="1" w:styleId="22">
    <w:name w:val="ListLabel 4"/>
    <w:qFormat/>
    <w:uiPriority w:val="0"/>
    <w:rPr>
      <w:rFonts w:cs="Courier New"/>
    </w:rPr>
  </w:style>
  <w:style w:type="character" w:customStyle="1" w:styleId="23">
    <w:name w:val="ListLabel 5"/>
    <w:qFormat/>
    <w:uiPriority w:val="0"/>
    <w:rPr>
      <w:rFonts w:cs="Courier New"/>
    </w:rPr>
  </w:style>
  <w:style w:type="character" w:customStyle="1" w:styleId="24">
    <w:name w:val="ListLabel 6"/>
    <w:qFormat/>
    <w:uiPriority w:val="0"/>
    <w:rPr>
      <w:rFonts w:cs="Courier New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paragraph" w:customStyle="1" w:styleId="26">
    <w:name w:val="ConsPlusNormal"/>
    <w:qFormat/>
    <w:uiPriority w:val="0"/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paragraph" w:customStyle="1" w:styleId="27">
    <w:name w:val="p-normal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p-consnonformat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9">
    <w:name w:val="p-consdtnormal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SERVICE</Company>
  <Pages>2</Pages>
  <Words>591</Words>
  <Characters>3374</Characters>
  <Lines>28</Lines>
  <Paragraphs>7</Paragraphs>
  <TotalTime>30</TotalTime>
  <ScaleCrop>false</ScaleCrop>
  <LinksUpToDate>false</LinksUpToDate>
  <CharactersWithSpaces>3958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2022-08-12T23:21:00Z</dcterms:created>
  <dc:creator>Максим Рудковский</dc:creator>
  <cp:lastModifiedBy>сергей малюгин</cp:lastModifiedBy>
  <cp:lastPrinted>2025-01-09T14:49:00Z</cp:lastPrinted>
  <dcterms:modified xsi:type="dcterms:W3CDTF">2025-01-09T15:50:16Z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SERVICE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1049-12.2.0.19307</vt:lpwstr>
  </property>
  <property fmtid="{D5CDD505-2E9C-101B-9397-08002B2CF9AE}" pid="10" name="ICV">
    <vt:lpwstr>3C8E63EE1FFB48999C25B1A3C43915C7_13</vt:lpwstr>
  </property>
</Properties>
</file>