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АКТ</w:t>
      </w:r>
    </w:p>
    <w:p>
      <w:pPr>
        <w:pStyle w:val="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Проверки финансово-хозяйственной деятельности</w:t>
      </w:r>
    </w:p>
    <w:p>
      <w:pPr>
        <w:pStyle w:val="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Правления СТ «Ветеран -3» за январь-декабрь 2023 года</w:t>
      </w:r>
    </w:p>
    <w:p>
      <w:pPr>
        <w:pStyle w:val="5"/>
        <w:jc w:val="center"/>
        <w:rPr>
          <w:rFonts w:ascii="Times New Roman" w:hAnsi="Times New Roman" w:cs="Times New Roman"/>
          <w:b/>
          <w:sz w:val="28"/>
        </w:rPr>
      </w:pPr>
    </w:p>
    <w:p>
      <w:pPr>
        <w:pStyle w:val="5"/>
        <w:ind w:firstLine="708" w:firstLineChars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Ревизионная комиссия (далее – Комиссия) </w:t>
      </w:r>
      <w:r>
        <w:rPr>
          <w:rFonts w:ascii="Times New Roman" w:hAnsi="Times New Roman" w:cs="Times New Roman"/>
          <w:sz w:val="28"/>
          <w:lang w:val="ru-RU"/>
        </w:rPr>
        <w:t>садоводческого</w:t>
      </w:r>
      <w:r>
        <w:rPr>
          <w:rFonts w:hint="default" w:ascii="Times New Roman" w:hAnsi="Times New Roman" w:cs="Times New Roman"/>
          <w:sz w:val="28"/>
          <w:lang w:val="ru-RU"/>
        </w:rPr>
        <w:t xml:space="preserve"> товарищества</w:t>
      </w:r>
      <w:r>
        <w:rPr>
          <w:rFonts w:ascii="Times New Roman" w:hAnsi="Times New Roman" w:cs="Times New Roman"/>
          <w:sz w:val="28"/>
        </w:rPr>
        <w:t xml:space="preserve"> «Ветеран-3» (далее – Товарищество) в составе: </w:t>
      </w:r>
    </w:p>
    <w:p>
      <w:pPr>
        <w:pStyle w:val="5"/>
        <w:ind w:firstLine="708" w:firstLineChars="0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п</w:t>
      </w:r>
      <w:r>
        <w:rPr>
          <w:rFonts w:ascii="Times New Roman" w:hAnsi="Times New Roman" w:cs="Times New Roman"/>
          <w:sz w:val="28"/>
        </w:rPr>
        <w:t>редседател</w:t>
      </w:r>
      <w:r>
        <w:rPr>
          <w:rFonts w:ascii="Times New Roman" w:hAnsi="Times New Roman" w:cs="Times New Roman"/>
          <w:sz w:val="28"/>
          <w:lang w:val="ru-RU"/>
        </w:rPr>
        <w:t>ь</w:t>
      </w:r>
      <w:r>
        <w:rPr>
          <w:rFonts w:hint="default" w:ascii="Times New Roman" w:hAnsi="Times New Roman" w:cs="Times New Roman"/>
          <w:sz w:val="28"/>
          <w:lang w:val="ru-RU"/>
        </w:rPr>
        <w:t xml:space="preserve"> комиссии</w:t>
      </w:r>
      <w:r>
        <w:rPr>
          <w:rFonts w:ascii="Times New Roman" w:hAnsi="Times New Roman" w:cs="Times New Roman"/>
          <w:sz w:val="28"/>
        </w:rPr>
        <w:t xml:space="preserve"> – Якубчик Валентин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 Валерьевн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lang w:val="ru-RU"/>
        </w:rPr>
        <w:t>;</w:t>
      </w:r>
    </w:p>
    <w:p>
      <w:pPr>
        <w:pStyle w:val="5"/>
        <w:ind w:firstLine="708" w:firstLineChars="0"/>
        <w:jc w:val="both"/>
        <w:rPr>
          <w:rFonts w:hint="default"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ч</w:t>
      </w:r>
      <w:r>
        <w:rPr>
          <w:rFonts w:ascii="Times New Roman" w:hAnsi="Times New Roman" w:cs="Times New Roman"/>
          <w:sz w:val="28"/>
        </w:rPr>
        <w:t>лен</w:t>
      </w:r>
      <w:r>
        <w:rPr>
          <w:rFonts w:hint="default" w:ascii="Times New Roman" w:hAnsi="Times New Roman" w:cs="Times New Roman"/>
          <w:sz w:val="28"/>
          <w:lang w:val="ru-RU"/>
        </w:rPr>
        <w:t xml:space="preserve"> комиссии</w:t>
      </w:r>
      <w:r>
        <w:rPr>
          <w:rFonts w:ascii="Times New Roman" w:hAnsi="Times New Roman" w:cs="Times New Roman"/>
          <w:sz w:val="28"/>
        </w:rPr>
        <w:t xml:space="preserve"> -  Победенко Екатерин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 Александровн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lang w:val="ru-RU"/>
        </w:rPr>
        <w:t>;</w:t>
      </w:r>
    </w:p>
    <w:p>
      <w:pPr>
        <w:pStyle w:val="5"/>
        <w:ind w:firstLine="708" w:firstLineChars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>ч</w:t>
      </w:r>
      <w:r>
        <w:rPr>
          <w:rFonts w:ascii="Times New Roman" w:hAnsi="Times New Roman" w:cs="Times New Roman"/>
          <w:sz w:val="28"/>
        </w:rPr>
        <w:t>лен</w:t>
      </w:r>
      <w:r>
        <w:rPr>
          <w:rFonts w:hint="default" w:ascii="Times New Roman" w:hAnsi="Times New Roman" w:cs="Times New Roman"/>
          <w:sz w:val="28"/>
          <w:lang w:val="ru-RU"/>
        </w:rPr>
        <w:t xml:space="preserve"> комиссии</w:t>
      </w:r>
      <w:r>
        <w:rPr>
          <w:rFonts w:ascii="Times New Roman" w:hAnsi="Times New Roman" w:cs="Times New Roman"/>
          <w:sz w:val="28"/>
        </w:rPr>
        <w:t xml:space="preserve"> -  Хомич Ларис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 Викторовн</w:t>
      </w:r>
      <w:r>
        <w:rPr>
          <w:rFonts w:ascii="Times New Roman" w:hAnsi="Times New Roman" w:cs="Times New Roman"/>
          <w:sz w:val="28"/>
          <w:lang w:val="ru-RU"/>
        </w:rPr>
        <w:t>а</w:t>
      </w:r>
      <w:r>
        <w:rPr>
          <w:rFonts w:ascii="Times New Roman" w:hAnsi="Times New Roman" w:cs="Times New Roman"/>
          <w:sz w:val="28"/>
        </w:rPr>
        <w:t xml:space="preserve">, 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действующая на основании Устава Товарищества, в присутствии Председателя Правления Малюгина С.А., казначея Зинович А.В., провела плановую проверку финансово-хозяйственной деятельности Правления Товарищества за период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с 01.01.2023 по 31.12.2023 года.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jc w:val="both"/>
        <w:rPr>
          <w:rFonts w:hint="default"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</w:rPr>
        <w:t>План проверки</w:t>
      </w:r>
      <w:r>
        <w:rPr>
          <w:rFonts w:hint="default" w:ascii="Times New Roman" w:hAnsi="Times New Roman" w:cs="Times New Roman"/>
          <w:b/>
          <w:sz w:val="28"/>
          <w:lang w:val="ru-RU"/>
        </w:rPr>
        <w:t>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Состояние документации и документооборота.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формирования доходной части.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сбора членских взносов.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расходов Товарищества.</w:t>
      </w:r>
    </w:p>
    <w:p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и рекомендации.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проверки деятельности Правления Товарищества за январь-декабрь 2023 года, Комиссией были использованы следующие документы: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книга учета доходов и расходов;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кассовые документы;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авансовые отчеты;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расчетные ведомости по заработной плате;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трудовые договора;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договоры, акты выполненных работ;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протоколы заседаний Правления;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протоколы общих собраний Товарищества;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банковские документы;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отчеты ФСЗН Брестского района;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отчеты в Белгосстрах;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декларации ИМНС;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книга учета входящей и исходящей документации;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приказы по личному составу;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приказы по текущей деятельности.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Проверкой установлено:</w:t>
      </w:r>
    </w:p>
    <w:p>
      <w:pPr>
        <w:pStyle w:val="5"/>
        <w:numPr>
          <w:ilvl w:val="0"/>
          <w:numId w:val="2"/>
        </w:numPr>
        <w:ind w:left="0"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Документация, представленная к проверке, соответствует правилам ведения бухгалтерского учета. Учет ведется в электронном виде и на бумажном носителе. Представленные к проверке документы сформированы и разнесены по папкам в соответствии с отчетными периодами. 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К проверке были представлены все документы по финансово-хозяйственной деятельности Товарищества, в том числе необходимые бухгалтерские отчеты на бумажных носителях.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Состояние документации и документооборота комиссия оценивает как удовлетворительное.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2. </w:t>
      </w:r>
      <w:r>
        <w:rPr>
          <w:rFonts w:ascii="Times New Roman" w:hAnsi="Times New Roman" w:cs="Times New Roman"/>
          <w:sz w:val="28"/>
        </w:rPr>
        <w:t xml:space="preserve"> На 01.01.2023 г. остаток денежных средств товарищества составлял – </w:t>
      </w:r>
      <w:r>
        <w:rPr>
          <w:rFonts w:ascii="Times New Roman" w:hAnsi="Times New Roman" w:cs="Times New Roman"/>
          <w:sz w:val="28"/>
        </w:rPr>
        <w:br w:type="textWrapping"/>
      </w:r>
      <w:r>
        <w:rPr>
          <w:rFonts w:ascii="Times New Roman" w:hAnsi="Times New Roman" w:cs="Times New Roman"/>
          <w:sz w:val="28"/>
        </w:rPr>
        <w:t>8 606 руб. 30 коп. (Восемь тысяч шестьсот шесть рублей тридцать  копеек), в том числе: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расчетном счете в обслуживающем банке  - 2 015 руб. 44 коп. (Две тысячи пятнадцать рублей сорок четыре копейки);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кассе Товарищества – 6 590 руб. 86 коп. (Шесть тысяч пятьсот девяносто рублей восемьдесят шесть копеек).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«Доходная часть» Товарищества формировалась на базе членских и целевых взносов членов Товарищества.</w:t>
      </w:r>
    </w:p>
    <w:p>
      <w:pPr>
        <w:pStyle w:val="5"/>
        <w:jc w:val="center"/>
        <w:rPr>
          <w:rFonts w:ascii="Times New Roman" w:hAnsi="Times New Roman" w:cs="Times New Roman"/>
          <w:b/>
          <w:sz w:val="28"/>
        </w:rPr>
      </w:pPr>
    </w:p>
    <w:p>
      <w:pPr>
        <w:pStyle w:val="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Доходы, фактически поступившие за январь-декабрь 2023 года:</w:t>
      </w:r>
    </w:p>
    <w:tbl>
      <w:tblPr>
        <w:tblStyle w:val="4"/>
        <w:tblW w:w="9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3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доходных статей</w:t>
            </w:r>
          </w:p>
        </w:tc>
        <w:tc>
          <w:tcPr>
            <w:tcW w:w="3741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Поступившая сумма,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Членские и целевые взносы на  расчетный счет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15 122,93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Членские и целевые взносы по ведомостям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1-25, 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</w:rPr>
              <w:t>1-ч/22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27 040,00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электроэнергию потребленную на расчетный счет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13 277,06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электроэнергию потребленную по ведомостям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</w:rPr>
              <w:t xml:space="preserve"> №1-э</w:t>
            </w:r>
            <w:r>
              <w:rPr>
                <w:rFonts w:hint="default" w:ascii="Times New Roman" w:hAnsi="Times New Roman" w:cs="Times New Roman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</w:rPr>
              <w:t>№ 25-э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17 996,04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 электрофикацию участков  по ведомостям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№1 ЛЭП-№4 ЛЭП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28 335,63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 электрофикацию участков  на расчетный счет 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15 277,92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Целевые вносы на ремонт ЛЭП по ведомости </w:t>
            </w:r>
          </w:p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1-рф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336,00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Целевые вносы на ремонт ЛЭП на расчетный счет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57,00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Начисленные проценты по остаткам денежных средств на счетах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Целевой взнос на развитие инфраструктуры по ведомости  №1-ц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2 900,00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Целевой взнос на развитие инфраструктуры на расчетный счет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2 550,01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5920" w:type="dxa"/>
          </w:tcPr>
          <w:p>
            <w:pPr>
              <w:pStyle w:val="5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74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122 893,13</w:t>
            </w:r>
          </w:p>
        </w:tc>
      </w:tr>
    </w:tbl>
    <w:p>
      <w:pPr>
        <w:pStyle w:val="5"/>
        <w:jc w:val="center"/>
        <w:rPr>
          <w:rFonts w:ascii="Times New Roman" w:hAnsi="Times New Roman" w:cs="Times New Roman"/>
          <w:b/>
          <w:sz w:val="28"/>
        </w:rPr>
      </w:pPr>
    </w:p>
    <w:p>
      <w:pPr>
        <w:pStyle w:val="5"/>
        <w:numPr>
          <w:ilvl w:val="0"/>
          <w:numId w:val="3"/>
        </w:numPr>
        <w:ind w:left="0"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доходной части установила, что на 01.01.2024 г. образовалась задолженность по членским взносам за 2023 год в сумме 3 772,00 (Три тысячи семьсот семьдесят два) рубля – всего 44 члена товарищества. (Приложение №1) Так же существует  задолженность  по членским взносам за 2021-2022 год в сумме  750,00 (Семьсот  пятьдесят  рублей). – 4 человека. (Приложение №1). За 2023 год был произведен возврат целевых взносов   по заявлениям членов товарищества в сумме 1 348,00 (Одна тысяча триста сорок восемь рублей).</w:t>
      </w:r>
    </w:p>
    <w:p>
      <w:pPr>
        <w:pStyle w:val="5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01.01.2024 года есть  переплата по целевому взносу за 2022 год в сумме  - 595,00 (Пятьсот девяносто пять рублей). ( Приложение 2).</w:t>
      </w:r>
    </w:p>
    <w:p>
      <w:pPr>
        <w:pStyle w:val="5"/>
        <w:numPr>
          <w:ilvl w:val="0"/>
          <w:numId w:val="3"/>
        </w:numPr>
        <w:ind w:left="0" w:firstLine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Комиссией была проведена проверка всей бухгалтерской отчетности  в расходной части:  начисление и ведомости выдачи заработной платы, начисления и перечисления налогов на ФОТ, первичной документации, подтверждающей расходование денежных средств, авансовые отчеты, договора.</w:t>
      </w:r>
    </w:p>
    <w:p>
      <w:pPr>
        <w:pStyle w:val="5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результате проверки комиссия установила:</w:t>
      </w:r>
    </w:p>
    <w:p>
      <w:pPr>
        <w:pStyle w:val="5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Фактические расходы за период с 01.01.2023 по 31.12.2023 год</w:t>
      </w:r>
    </w:p>
    <w:p>
      <w:pPr>
        <w:pStyle w:val="5"/>
        <w:ind w:left="300"/>
        <w:jc w:val="both"/>
        <w:rPr>
          <w:rFonts w:ascii="Times New Roman" w:hAnsi="Times New Roman" w:cs="Times New Roman"/>
          <w:sz w:val="28"/>
        </w:rPr>
      </w:pPr>
    </w:p>
    <w:tbl>
      <w:tblPr>
        <w:tblStyle w:val="4"/>
        <w:tblW w:w="9589" w:type="dxa"/>
        <w:tblInd w:w="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8"/>
        <w:gridCol w:w="4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Наименование расходных статей</w:t>
            </w:r>
          </w:p>
        </w:tc>
        <w:tc>
          <w:tcPr>
            <w:tcW w:w="4871" w:type="dxa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Перечисленные, выданные наличными, в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589" w:type="dxa"/>
            <w:gridSpan w:val="2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Плата сторонним организациям за выполненные работы согласно договорам и актам выполненных работ в сумме 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58 785,37</w:t>
            </w:r>
            <w:r>
              <w:rPr>
                <w:rFonts w:ascii="Times New Roman" w:hAnsi="Times New Roman" w:cs="Times New Roman"/>
                <w:sz w:val="28"/>
              </w:rPr>
              <w:t xml:space="preserve"> в том числе: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за обращение с ТКО КПУП «БМПЗ» - 1 914,41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транспортные услуги  ИП Арсентьев – 1 884,00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мусорные контейнеры ООО «Манипак» – 3 162,02 (возврат средств на р/с 385,72. Итого за мусорки – 2 776,30)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изготовление таблички на офис ИП Михальчук – 20,00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провод, зажимы, светильники, кронштейны  ООО «Ардамакс»– 4 453,45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связь МТС – 368,68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 за беседку ООО «Ворлдбизнестрейд» - 605,00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подсыпку ООО «Брестспецтранс» - 7 920,00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видеонаблюдение ООО «7 Видео» - 3 145,50(возврат средств на р/с 495,28. Итого камеры – 2 650,22)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оплата ООО «ТТКэлектромонтаж» - 30 842,38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пусконакладочные работы трансформатора ООО «Бюро энергорешений» - 4 226,63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пеня ФСЗН по проверке за предыдущиие периоды – 0,14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продление срока домена ООО «Надежные программы» - 66,00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продление сертификата соответствия РУП «Нац. Центр электронных услуг» - 110,76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 опломбировку средст учета  Брестэнерго – 66,40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Платежи по подоходному налогу </w:t>
            </w:r>
          </w:p>
        </w:tc>
        <w:tc>
          <w:tcPr>
            <w:tcW w:w="487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1 426,48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Платежи по ФСЗН</w:t>
            </w:r>
          </w:p>
        </w:tc>
        <w:tc>
          <w:tcPr>
            <w:tcW w:w="487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1 800,84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Платежи по обязательному взносу Белгосстрах</w:t>
            </w:r>
          </w:p>
        </w:tc>
        <w:tc>
          <w:tcPr>
            <w:tcW w:w="487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76,86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471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Услуги банка</w:t>
            </w:r>
          </w:p>
        </w:tc>
        <w:tc>
          <w:tcPr>
            <w:tcW w:w="487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284,38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Оплата электроэнергии по общему счетчику</w:t>
            </w:r>
          </w:p>
        </w:tc>
        <w:tc>
          <w:tcPr>
            <w:tcW w:w="487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28 506,46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Возврат целевых взносов</w:t>
            </w:r>
          </w:p>
        </w:tc>
        <w:tc>
          <w:tcPr>
            <w:tcW w:w="487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1 348,00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Заработная плата председателя, казначея, дворника, электрика</w:t>
            </w:r>
          </w:p>
        </w:tc>
        <w:tc>
          <w:tcPr>
            <w:tcW w:w="487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13 435,24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Хозяйственные расходы в т.ч.: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конверты, услуги Белпочты -122,32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канцтовары – 487,89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заправка катриджа – 115,00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бензопила – 379,23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тример, расх. мат-лы к нему (канистра, леска, головка косил., масло, диск, ремень) – 659,74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кисть, лак, морилка, совок, щетка – 55,33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ноутбук, сумка – 1 548,90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настройка ПО – 40,00</w:t>
            </w:r>
          </w:p>
          <w:p>
            <w:pPr>
              <w:pStyle w:val="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 камера в офис – 71,41</w:t>
            </w:r>
          </w:p>
        </w:tc>
        <w:tc>
          <w:tcPr>
            <w:tcW w:w="487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3 479,82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4718" w:type="dxa"/>
          </w:tcPr>
          <w:p>
            <w:pPr>
              <w:pStyle w:val="5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ИТОГО:</w:t>
            </w:r>
          </w:p>
        </w:tc>
        <w:tc>
          <w:tcPr>
            <w:tcW w:w="4871" w:type="dxa"/>
            <w:vAlign w:val="center"/>
          </w:tcPr>
          <w:p>
            <w:pPr>
              <w:pStyle w:val="5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109 143,45</w:t>
            </w:r>
          </w:p>
        </w:tc>
      </w:tr>
    </w:tbl>
    <w:p>
      <w:pPr>
        <w:pStyle w:val="5"/>
        <w:ind w:left="300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ind w:left="300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01.01.2024 остаток денежных средств Товарищества составляет – 23 236,98 (Двадцать три тысячи двести тридцать шесть рублей девяносто восемь копеек), в том числе:</w:t>
      </w:r>
    </w:p>
    <w:p>
      <w:pPr>
        <w:pStyle w:val="5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 расчетном счете в обслуживающем банке – 7 141,51 (Семь тысяч сто сорок один рубль пятьдесят одна копейка);</w:t>
      </w:r>
    </w:p>
    <w:p>
      <w:pPr>
        <w:pStyle w:val="5"/>
        <w:ind w:left="30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кассе – 16 095,47 (Шестнадцать  тысяч девяносто пять  рублей сорок семь  копеек).</w:t>
      </w:r>
    </w:p>
    <w:p>
      <w:pPr>
        <w:pStyle w:val="5"/>
        <w:ind w:left="300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Выводы и предложения ревизионной комиссии: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Финансово-хозяйственная деятельность председателя  правления, правления и казначея соответствуют нормативно-правовым актам и решениям общего собрания Товарищества. Проведена большая работа по систематизации и сбору информации о членах СТ.</w:t>
      </w:r>
    </w:p>
    <w:p>
      <w:pPr>
        <w:pStyle w:val="5"/>
        <w:ind w:firstLine="660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5"/>
        <w:ind w:firstLine="66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Председателю и правлению :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активизировать работу с должниками вплоть до судебных решений;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проводить грейдирование и ямочный ремонт дорог.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 необходимости проводить очистку водоемов, покос травы и вырубку деревьев;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проводить своевременную очистку прилегающей территории Товарищества от мусора ( во избежание штрафов и предписаний службы  природоохраны);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проводить работу по привлечению собственников участков к наведению порядка на заброшенных  и необрабатываемых участках.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Вывод</w:t>
      </w:r>
      <w:r>
        <w:rPr>
          <w:rFonts w:ascii="Times New Roman" w:hAnsi="Times New Roman" w:cs="Times New Roman"/>
          <w:sz w:val="28"/>
        </w:rPr>
        <w:t>: признать работу председателя, казначея и правления Товарищества удовлетворительной.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ревизионной комиссии                                   Якубчик В.В.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Члены ревизионной комиссии:                                              Победенко Е.А.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Хомич Л.В.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28 января  2023 года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Ознакомлены: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Председатель правления                                                      Малюгин С.А.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Казначей                                                                                Зинович А.В.   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1</w:t>
      </w:r>
    </w:p>
    <w:p>
      <w:pPr>
        <w:pStyle w:val="5"/>
        <w:ind w:firstLine="66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>
      <w:pPr>
        <w:pStyle w:val="5"/>
        <w:ind w:firstLine="660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ДОЛЖНИКИ НА 01.01.2024</w:t>
      </w: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</w:p>
    <w:tbl>
      <w:tblPr>
        <w:tblStyle w:val="4"/>
        <w:tblW w:w="8839" w:type="dxa"/>
        <w:tblInd w:w="1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1957"/>
        <w:gridCol w:w="1883"/>
        <w:gridCol w:w="2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 уч.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2023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2022</w:t>
            </w: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50,00</w:t>
            </w: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31,32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122,00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41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47,49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83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103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111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rFonts w:hint="default"/>
                <w:sz w:val="24"/>
                <w:szCs w:val="28"/>
                <w:lang w:val="ru-RU"/>
              </w:rPr>
              <w:t>1</w:t>
            </w:r>
            <w:r>
              <w:rPr>
                <w:sz w:val="24"/>
                <w:szCs w:val="28"/>
              </w:rPr>
              <w:t>31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50,00</w:t>
            </w: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390,00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141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143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174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195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50,00</w:t>
            </w: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204,208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150,00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325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351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358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361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379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384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396,399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444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50,00</w:t>
            </w: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456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470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475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500,502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150,00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509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558,581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50,00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584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614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622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624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633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634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635,637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150,00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645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670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693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707,709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sz w:val="24"/>
                <w:szCs w:val="28"/>
                <w:lang w:val="ru-RU" w:eastAsia="en-US" w:bidi="ar-SA"/>
              </w:rPr>
            </w:pPr>
            <w:r>
              <w:rPr>
                <w:sz w:val="24"/>
                <w:szCs w:val="28"/>
              </w:rPr>
              <w:t>65,00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711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717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745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125,00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</w:trPr>
        <w:tc>
          <w:tcPr>
            <w:tcW w:w="2691" w:type="dxa"/>
            <w:vAlign w:val="center"/>
          </w:tcPr>
          <w:p>
            <w:pPr>
              <w:spacing w:after="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ИТОГО</w:t>
            </w:r>
          </w:p>
        </w:tc>
        <w:tc>
          <w:tcPr>
            <w:tcW w:w="1957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3 772,00</w:t>
            </w:r>
          </w:p>
        </w:tc>
        <w:tc>
          <w:tcPr>
            <w:tcW w:w="1883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200,00</w:t>
            </w:r>
          </w:p>
        </w:tc>
        <w:tc>
          <w:tcPr>
            <w:tcW w:w="2308" w:type="dxa"/>
            <w:vAlign w:val="center"/>
          </w:tcPr>
          <w:p>
            <w:pPr>
              <w:spacing w:after="0" w:line="240" w:lineRule="auto"/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550,00</w:t>
            </w:r>
          </w:p>
        </w:tc>
      </w:tr>
    </w:tbl>
    <w:p>
      <w:pPr>
        <w:pStyle w:val="5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Приложение 1</w:t>
      </w:r>
    </w:p>
    <w:p>
      <w:pPr>
        <w:pStyle w:val="5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>
        <w:rPr>
          <w:rFonts w:ascii="Times New Roman" w:hAnsi="Times New Roman" w:cs="Times New Roman"/>
          <w:b/>
          <w:i/>
          <w:sz w:val="28"/>
          <w:u w:val="single"/>
        </w:rPr>
        <w:t>ПЕРЕПЛАТА ЦЕЛЕВОГО ВЗНОСА ЗА 2022 ГОД</w:t>
      </w:r>
    </w:p>
    <w:p>
      <w:pPr>
        <w:pStyle w:val="5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tbl>
      <w:tblPr>
        <w:tblStyle w:val="4"/>
        <w:tblW w:w="6459" w:type="dxa"/>
        <w:tblInd w:w="19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2"/>
        <w:gridCol w:w="3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3202" w:type="dxa"/>
          </w:tcPr>
          <w:p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уч.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2023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62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70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77,86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82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124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167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193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278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283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322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330,332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336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389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523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603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606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629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630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672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702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703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30,00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3202" w:type="dxa"/>
          </w:tcPr>
          <w:p>
            <w:pPr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ИТОГО</w:t>
            </w:r>
          </w:p>
        </w:tc>
        <w:tc>
          <w:tcPr>
            <w:tcW w:w="3257" w:type="dxa"/>
          </w:tcPr>
          <w:p>
            <w:pPr>
              <w:spacing w:after="0" w:line="240" w:lineRule="auto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595,00</w:t>
            </w:r>
          </w:p>
        </w:tc>
      </w:tr>
    </w:tbl>
    <w:p>
      <w:pPr>
        <w:pStyle w:val="5"/>
        <w:jc w:val="center"/>
        <w:rPr>
          <w:rFonts w:ascii="Times New Roman" w:hAnsi="Times New Roman" w:cs="Times New Roman"/>
          <w:b/>
          <w:i/>
          <w:sz w:val="28"/>
          <w:u w:val="single"/>
        </w:rPr>
      </w:pP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</w:p>
    <w:p>
      <w:pPr>
        <w:pStyle w:val="5"/>
        <w:ind w:firstLine="660"/>
        <w:jc w:val="both"/>
        <w:rPr>
          <w:rFonts w:ascii="Times New Roman" w:hAnsi="Times New Roman" w:cs="Times New Roman"/>
          <w:sz w:val="28"/>
        </w:rPr>
      </w:pPr>
    </w:p>
    <w:sectPr>
      <w:pgSz w:w="11906" w:h="16838"/>
      <w:pgMar w:top="709" w:right="566" w:bottom="568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F332EF"/>
    <w:multiLevelType w:val="multilevel"/>
    <w:tmpl w:val="03F332EF"/>
    <w:lvl w:ilvl="0" w:tentative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80" w:hanging="360"/>
      </w:pPr>
    </w:lvl>
    <w:lvl w:ilvl="2" w:tentative="0">
      <w:start w:val="1"/>
      <w:numFmt w:val="lowerRoman"/>
      <w:lvlText w:val="%3."/>
      <w:lvlJc w:val="right"/>
      <w:pPr>
        <w:ind w:left="2100" w:hanging="180"/>
      </w:pPr>
    </w:lvl>
    <w:lvl w:ilvl="3" w:tentative="0">
      <w:start w:val="1"/>
      <w:numFmt w:val="decimal"/>
      <w:lvlText w:val="%4."/>
      <w:lvlJc w:val="left"/>
      <w:pPr>
        <w:ind w:left="2820" w:hanging="360"/>
      </w:pPr>
    </w:lvl>
    <w:lvl w:ilvl="4" w:tentative="0">
      <w:start w:val="1"/>
      <w:numFmt w:val="lowerLetter"/>
      <w:lvlText w:val="%5."/>
      <w:lvlJc w:val="left"/>
      <w:pPr>
        <w:ind w:left="3540" w:hanging="360"/>
      </w:pPr>
    </w:lvl>
    <w:lvl w:ilvl="5" w:tentative="0">
      <w:start w:val="1"/>
      <w:numFmt w:val="lowerRoman"/>
      <w:lvlText w:val="%6."/>
      <w:lvlJc w:val="right"/>
      <w:pPr>
        <w:ind w:left="4260" w:hanging="180"/>
      </w:pPr>
    </w:lvl>
    <w:lvl w:ilvl="6" w:tentative="0">
      <w:start w:val="1"/>
      <w:numFmt w:val="decimal"/>
      <w:lvlText w:val="%7."/>
      <w:lvlJc w:val="left"/>
      <w:pPr>
        <w:ind w:left="4980" w:hanging="360"/>
      </w:pPr>
    </w:lvl>
    <w:lvl w:ilvl="7" w:tentative="0">
      <w:start w:val="1"/>
      <w:numFmt w:val="lowerLetter"/>
      <w:lvlText w:val="%8."/>
      <w:lvlJc w:val="left"/>
      <w:pPr>
        <w:ind w:left="5700" w:hanging="360"/>
      </w:pPr>
    </w:lvl>
    <w:lvl w:ilvl="8" w:tentative="0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18D97861"/>
    <w:multiLevelType w:val="multilevel"/>
    <w:tmpl w:val="18D9786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D665D"/>
    <w:multiLevelType w:val="multilevel"/>
    <w:tmpl w:val="1B1D665D"/>
    <w:lvl w:ilvl="0" w:tentative="0">
      <w:start w:val="3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380" w:hanging="360"/>
      </w:pPr>
    </w:lvl>
    <w:lvl w:ilvl="2" w:tentative="0">
      <w:start w:val="1"/>
      <w:numFmt w:val="lowerRoman"/>
      <w:lvlText w:val="%3."/>
      <w:lvlJc w:val="right"/>
      <w:pPr>
        <w:ind w:left="2100" w:hanging="180"/>
      </w:pPr>
    </w:lvl>
    <w:lvl w:ilvl="3" w:tentative="0">
      <w:start w:val="1"/>
      <w:numFmt w:val="decimal"/>
      <w:lvlText w:val="%4."/>
      <w:lvlJc w:val="left"/>
      <w:pPr>
        <w:ind w:left="2820" w:hanging="360"/>
      </w:pPr>
    </w:lvl>
    <w:lvl w:ilvl="4" w:tentative="0">
      <w:start w:val="1"/>
      <w:numFmt w:val="lowerLetter"/>
      <w:lvlText w:val="%5."/>
      <w:lvlJc w:val="left"/>
      <w:pPr>
        <w:ind w:left="3540" w:hanging="360"/>
      </w:pPr>
    </w:lvl>
    <w:lvl w:ilvl="5" w:tentative="0">
      <w:start w:val="1"/>
      <w:numFmt w:val="lowerRoman"/>
      <w:lvlText w:val="%6."/>
      <w:lvlJc w:val="right"/>
      <w:pPr>
        <w:ind w:left="4260" w:hanging="180"/>
      </w:pPr>
    </w:lvl>
    <w:lvl w:ilvl="6" w:tentative="0">
      <w:start w:val="1"/>
      <w:numFmt w:val="decimal"/>
      <w:lvlText w:val="%7."/>
      <w:lvlJc w:val="left"/>
      <w:pPr>
        <w:ind w:left="4980" w:hanging="360"/>
      </w:pPr>
    </w:lvl>
    <w:lvl w:ilvl="7" w:tentative="0">
      <w:start w:val="1"/>
      <w:numFmt w:val="lowerLetter"/>
      <w:lvlText w:val="%8."/>
      <w:lvlJc w:val="left"/>
      <w:pPr>
        <w:ind w:left="5700" w:hanging="360"/>
      </w:pPr>
    </w:lvl>
    <w:lvl w:ilvl="8" w:tentative="0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85"/>
    <w:rsid w:val="0005088D"/>
    <w:rsid w:val="000B0341"/>
    <w:rsid w:val="00105491"/>
    <w:rsid w:val="00147D90"/>
    <w:rsid w:val="0025337A"/>
    <w:rsid w:val="002B5862"/>
    <w:rsid w:val="002D7901"/>
    <w:rsid w:val="003A47AD"/>
    <w:rsid w:val="003A5C21"/>
    <w:rsid w:val="00466D96"/>
    <w:rsid w:val="00486B77"/>
    <w:rsid w:val="006160D4"/>
    <w:rsid w:val="006E36C9"/>
    <w:rsid w:val="0070703C"/>
    <w:rsid w:val="00761F35"/>
    <w:rsid w:val="007E7BEE"/>
    <w:rsid w:val="007F32B5"/>
    <w:rsid w:val="00851D8D"/>
    <w:rsid w:val="00874E52"/>
    <w:rsid w:val="00880AA4"/>
    <w:rsid w:val="008C3B67"/>
    <w:rsid w:val="00962F85"/>
    <w:rsid w:val="009860ED"/>
    <w:rsid w:val="009C686D"/>
    <w:rsid w:val="00A056FE"/>
    <w:rsid w:val="00A868AE"/>
    <w:rsid w:val="00B258EE"/>
    <w:rsid w:val="00B25BA9"/>
    <w:rsid w:val="00BA63B0"/>
    <w:rsid w:val="00BE5301"/>
    <w:rsid w:val="00C24562"/>
    <w:rsid w:val="00CB1FC0"/>
    <w:rsid w:val="00CC32F7"/>
    <w:rsid w:val="00D15241"/>
    <w:rsid w:val="00D86ED6"/>
    <w:rsid w:val="00F16E7E"/>
    <w:rsid w:val="00F4341B"/>
    <w:rsid w:val="00F4680A"/>
    <w:rsid w:val="00F65CC2"/>
    <w:rsid w:val="1DAB707D"/>
    <w:rsid w:val="3947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1163</Words>
  <Characters>6633</Characters>
  <Lines>55</Lines>
  <Paragraphs>15</Paragraphs>
  <TotalTime>0</TotalTime>
  <ScaleCrop>false</ScaleCrop>
  <LinksUpToDate>false</LinksUpToDate>
  <CharactersWithSpaces>7781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2023-03-17T12:24:00Z</dcterms:created>
  <dc:creator>Алина</dc:creator>
  <cp:lastModifiedBy>сергей малюгин</cp:lastModifiedBy>
  <cp:lastPrinted>2023-03-22T14:34:00Z</cp:lastPrinted>
  <dcterms:modified xsi:type="dcterms:W3CDTF">2024-03-31T18:53:30Z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C5BDAA4D25834385B48CB0534AA22C4C_13</vt:lpwstr>
  </property>
</Properties>
</file>